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FC5" w:rsidRDefault="00916FC5">
      <w:pPr>
        <w:rPr>
          <w:b/>
          <w:sz w:val="24"/>
        </w:rPr>
      </w:pPr>
      <w:r>
        <w:rPr>
          <w:rFonts w:hint="eastAsia"/>
          <w:b/>
          <w:sz w:val="24"/>
        </w:rPr>
        <w:t>7.1 원가관리 계획수립</w:t>
      </w:r>
    </w:p>
    <w:p w:rsidR="00916FC5" w:rsidRPr="00916FC5" w:rsidRDefault="00916FC5" w:rsidP="00916FC5">
      <w:pPr>
        <w:pStyle w:val="a3"/>
        <w:numPr>
          <w:ilvl w:val="0"/>
          <w:numId w:val="22"/>
        </w:numPr>
        <w:ind w:leftChars="0"/>
        <w:rPr>
          <w:szCs w:val="20"/>
        </w:rPr>
      </w:pPr>
      <w:r w:rsidRPr="00916FC5">
        <w:rPr>
          <w:rFonts w:hint="eastAsia"/>
          <w:szCs w:val="20"/>
        </w:rPr>
        <w:t>원가의 기획, 관리, 지출 및 통제에 필요한 정책과 절차, 문서화 기준 수립하는 프로세스이다.</w:t>
      </w:r>
    </w:p>
    <w:p w:rsidR="00916FC5" w:rsidRPr="00916FC5" w:rsidRDefault="00916FC5" w:rsidP="00916FC5">
      <w:pPr>
        <w:pStyle w:val="a3"/>
        <w:numPr>
          <w:ilvl w:val="0"/>
          <w:numId w:val="22"/>
        </w:numPr>
        <w:ind w:leftChars="0"/>
        <w:rPr>
          <w:szCs w:val="20"/>
        </w:rPr>
      </w:pPr>
      <w:r w:rsidRPr="00916FC5">
        <w:rPr>
          <w:rFonts w:hint="eastAsia"/>
          <w:szCs w:val="20"/>
        </w:rPr>
        <w:t>프로젝트 전반에 걸쳐 프로젝트 원가를 관리하는 방법에 대한 지침과 방향을 제시하는 이점이 있다.</w:t>
      </w:r>
    </w:p>
    <w:p w:rsidR="00916FC5" w:rsidRDefault="00916FC5">
      <w:pPr>
        <w:rPr>
          <w:b/>
          <w:sz w:val="24"/>
        </w:rPr>
      </w:pPr>
    </w:p>
    <w:p w:rsidR="00916FC5" w:rsidRDefault="00916FC5" w:rsidP="00916FC5">
      <w:pPr>
        <w:ind w:leftChars="100" w:left="200"/>
      </w:pPr>
      <w:r>
        <w:rPr>
          <w:rFonts w:hint="eastAsia"/>
        </w:rPr>
        <w:t>7.1.1 원가관리 계획수립: 투입물(Input)</w:t>
      </w:r>
    </w:p>
    <w:p w:rsidR="00916FC5" w:rsidRDefault="00916FC5" w:rsidP="00916FC5">
      <w:pPr>
        <w:ind w:leftChars="200" w:left="400"/>
      </w:pPr>
      <w:r>
        <w:rPr>
          <w:rFonts w:hint="eastAsia"/>
        </w:rPr>
        <w:t>7.1.1.1 프로젝트관리 계획서</w:t>
      </w:r>
    </w:p>
    <w:p w:rsidR="00916FC5" w:rsidRDefault="00916FC5" w:rsidP="00916FC5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범위 기준선 : 범위기준선에는 원가 산정 및 관리에 필요한 작업분류체계(WBS) </w:t>
      </w:r>
      <w:r>
        <w:t>상세</w:t>
      </w:r>
      <w:r>
        <w:rPr>
          <w:rFonts w:hint="eastAsia"/>
        </w:rPr>
        <w:t xml:space="preserve"> 정보와 프로젝트 범위기술서가 포함된다.</w:t>
      </w:r>
    </w:p>
    <w:p w:rsidR="00916FC5" w:rsidRDefault="00916FC5" w:rsidP="00916FC5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일정 기준서 : 일정 기준선을 프로젝트 원가가 발생하는 시기를 정의한다.</w:t>
      </w:r>
    </w:p>
    <w:p w:rsidR="00916FC5" w:rsidRDefault="00916FC5" w:rsidP="00916FC5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기타 정보 : 프로젝트관리 계획서에 있는 그 밖의 원가 관련 일정</w:t>
      </w:r>
      <w:r w:rsidR="001D5225">
        <w:rPr>
          <w:rFonts w:hint="eastAsia"/>
        </w:rPr>
        <w:t>계획, 리스크 및 의사소통 결정 사항등이다.</w:t>
      </w:r>
    </w:p>
    <w:p w:rsidR="001D5225" w:rsidRDefault="001D5225"/>
    <w:p w:rsidR="001D5225" w:rsidRDefault="001D5225" w:rsidP="001D5225">
      <w:pPr>
        <w:ind w:firstLineChars="200" w:firstLine="400"/>
      </w:pPr>
      <w:r>
        <w:rPr>
          <w:rFonts w:hint="eastAsia"/>
        </w:rPr>
        <w:t>7.1.1.2 프로젝트 헌장</w:t>
      </w:r>
    </w:p>
    <w:p w:rsidR="001D5225" w:rsidRDefault="001D5225" w:rsidP="001D5225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세부적 프로젝트 원가 수립의 기초가 된는 요약예산 정보 제공.</w:t>
      </w:r>
    </w:p>
    <w:p w:rsidR="001D5225" w:rsidRDefault="001D5225" w:rsidP="001D5225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프로젝트 원가관리에 영향을 미치는 프로젝트 승인 요구사항도 정의.</w:t>
      </w:r>
    </w:p>
    <w:p w:rsidR="001D5225" w:rsidRPr="001D5225" w:rsidRDefault="001D5225"/>
    <w:p w:rsidR="001D5225" w:rsidRDefault="001D5225" w:rsidP="001D5225">
      <w:pPr>
        <w:ind w:firstLineChars="200" w:firstLine="400"/>
      </w:pPr>
      <w:r>
        <w:rPr>
          <w:rFonts w:hint="eastAsia"/>
        </w:rPr>
        <w:t>7.1.1.3 기업환경요인</w:t>
      </w:r>
    </w:p>
    <w:p w:rsidR="009B7513" w:rsidRPr="009B7513" w:rsidRDefault="009B7513" w:rsidP="001D5225">
      <w:pPr>
        <w:pStyle w:val="a3"/>
        <w:numPr>
          <w:ilvl w:val="0"/>
          <w:numId w:val="2"/>
        </w:numPr>
        <w:ind w:leftChars="0"/>
        <w:rPr>
          <w:rFonts w:hint="eastAsia"/>
          <w:b/>
          <w:sz w:val="24"/>
        </w:rPr>
      </w:pPr>
      <w:r>
        <w:rPr>
          <w:rFonts w:hint="eastAsia"/>
          <w:kern w:val="0"/>
        </w:rPr>
        <w:t>4.1.1.4절 참조</w:t>
      </w:r>
    </w:p>
    <w:p w:rsidR="00916FC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>문화와 구조가 모두 원가관리에 영향을 미칠 수 있다.</w:t>
      </w:r>
    </w:p>
    <w:p w:rsidR="001D522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>시장 상황에 따라 지역 및 글로벌 시장에서 수급 가능한 제품, 서비스 및 결과가 결정된다.</w:t>
      </w:r>
    </w:p>
    <w:p w:rsidR="001D522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>하나 이상의 국가에서 발생하는 프로젝트 원가의 통화 환율.</w:t>
      </w:r>
    </w:p>
    <w:p w:rsidR="001D522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 xml:space="preserve">스킬과 인적 자원 원가를 추적하고 자재와 장비에 대한 표준 원가를 제공하는 상업적 데이터 베이스. 이를 통해 자원 원가 정보와 같은 공개된 상업적 정보를 얻을 수 있는 경우가 많다. 공개된 판매자 가격 목록도 또 다른 정부원이다. </w:t>
      </w:r>
    </w:p>
    <w:p w:rsidR="001D522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>원가관리를 위한 대안적 방법으로 이용할 수 있는 프로젝트 관리 정보 시스템이다.</w:t>
      </w:r>
    </w:p>
    <w:p w:rsidR="001D5225" w:rsidRPr="001D5225" w:rsidRDefault="001D5225" w:rsidP="001D5225">
      <w:pPr>
        <w:pStyle w:val="a3"/>
        <w:ind w:leftChars="0" w:left="1168"/>
        <w:rPr>
          <w:b/>
          <w:sz w:val="24"/>
        </w:rPr>
      </w:pPr>
    </w:p>
    <w:p w:rsidR="001D5225" w:rsidRDefault="001D5225" w:rsidP="00437170">
      <w:pPr>
        <w:ind w:firstLineChars="200" w:firstLine="400"/>
      </w:pPr>
      <w:r>
        <w:rPr>
          <w:rFonts w:hint="eastAsia"/>
        </w:rPr>
        <w:t>7.1.1.4 조직 프로세스 자산</w:t>
      </w:r>
    </w:p>
    <w:p w:rsidR="009B7513" w:rsidRPr="009B7513" w:rsidRDefault="009B7513" w:rsidP="001D5225">
      <w:pPr>
        <w:pStyle w:val="a3"/>
        <w:numPr>
          <w:ilvl w:val="0"/>
          <w:numId w:val="2"/>
        </w:numPr>
        <w:ind w:leftChars="0"/>
        <w:rPr>
          <w:rFonts w:hint="eastAsia"/>
          <w:b/>
          <w:sz w:val="24"/>
        </w:rPr>
      </w:pPr>
      <w:r>
        <w:rPr>
          <w:rFonts w:hint="eastAsia"/>
          <w:kern w:val="0"/>
        </w:rPr>
        <w:t>4.1.1.5절 참조</w:t>
      </w:r>
    </w:p>
    <w:p w:rsidR="001D522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>재무관리 절차(예: 작업시간 보고, 필요한 지출 및 지급 심사, 회계코드, 표준 계약 조항)</w:t>
      </w:r>
    </w:p>
    <w:p w:rsidR="001D522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>선례 정보와 교훈 기반 지식</w:t>
      </w:r>
    </w:p>
    <w:p w:rsidR="001D522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>재무 데이터베이스</w:t>
      </w:r>
    </w:p>
    <w:p w:rsidR="001D5225" w:rsidRPr="001D5225" w:rsidRDefault="001D5225" w:rsidP="001D5225">
      <w:pPr>
        <w:pStyle w:val="a3"/>
        <w:numPr>
          <w:ilvl w:val="0"/>
          <w:numId w:val="2"/>
        </w:numPr>
        <w:ind w:leftChars="0"/>
        <w:rPr>
          <w:b/>
          <w:sz w:val="24"/>
        </w:rPr>
      </w:pPr>
      <w:r>
        <w:rPr>
          <w:rFonts w:hint="eastAsia"/>
        </w:rPr>
        <w:t>기존의 공직적, 비공식적 원가산정 및 예산 책정 관련 정책 및 지침</w:t>
      </w:r>
    </w:p>
    <w:p w:rsidR="00916FC5" w:rsidRPr="001D5225" w:rsidRDefault="00916FC5" w:rsidP="001D5225">
      <w:pPr>
        <w:pStyle w:val="a3"/>
        <w:ind w:leftChars="0"/>
        <w:rPr>
          <w:b/>
          <w:sz w:val="24"/>
        </w:rPr>
      </w:pPr>
    </w:p>
    <w:p w:rsidR="001D5225" w:rsidRDefault="001D5225" w:rsidP="001D5225">
      <w:pPr>
        <w:ind w:leftChars="100" w:left="200"/>
      </w:pPr>
      <w:r>
        <w:rPr>
          <w:rFonts w:hint="eastAsia"/>
        </w:rPr>
        <w:t>7.1.2 원가관리 계획수립: 도구 및 기법</w:t>
      </w:r>
    </w:p>
    <w:p w:rsidR="001D5225" w:rsidRDefault="001D5225" w:rsidP="001D5225">
      <w:pPr>
        <w:ind w:leftChars="200" w:left="400"/>
      </w:pPr>
      <w:r>
        <w:rPr>
          <w:rFonts w:hint="eastAsia"/>
        </w:rPr>
        <w:t>7.1.2.1 전문가 판단</w:t>
      </w:r>
    </w:p>
    <w:p w:rsidR="001D5225" w:rsidRDefault="00437170" w:rsidP="001D5225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과거 유사한 프로젝트의 환경 및 정보로부터 얻어지는 귀중한 통찰력 제공.</w:t>
      </w:r>
    </w:p>
    <w:p w:rsidR="00437170" w:rsidRDefault="00437170" w:rsidP="001D5225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응용분야, 지식영역, 전문분야, 산업분야 등의 전문 지식에 근거하여 제시되는 판단을 원가관리 계획서에 사용</w:t>
      </w:r>
    </w:p>
    <w:p w:rsidR="00916FC5" w:rsidRDefault="00916FC5">
      <w:pPr>
        <w:rPr>
          <w:b/>
          <w:sz w:val="24"/>
        </w:rPr>
      </w:pPr>
    </w:p>
    <w:p w:rsidR="00437170" w:rsidRDefault="00437170" w:rsidP="00437170">
      <w:pPr>
        <w:ind w:leftChars="200" w:left="400"/>
      </w:pPr>
      <w:r>
        <w:rPr>
          <w:rFonts w:hint="eastAsia"/>
        </w:rPr>
        <w:t>7.1.2.2 분석기법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프로젝트에 자금을 조장하기 위한 전략적 방식을 선택하는 부분이 포함될 수 있다.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 자원의 비용 조성을 위한 방법을 상세하게 기술 할 수 있다.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다른 재정적 결정과 마찬가지로 이러한 결정도 프로젝트 일정 및 리스크에 영향을 줄 수 있다.</w:t>
      </w:r>
    </w:p>
    <w:p w:rsidR="00437170" w:rsidRDefault="00437170" w:rsidP="00437170">
      <w:pPr>
        <w:pStyle w:val="a3"/>
        <w:ind w:leftChars="0" w:left="1200"/>
      </w:pPr>
    </w:p>
    <w:p w:rsidR="00437170" w:rsidRDefault="00437170" w:rsidP="00437170">
      <w:pPr>
        <w:ind w:leftChars="200" w:left="400"/>
      </w:pPr>
      <w:r>
        <w:rPr>
          <w:rFonts w:hint="eastAsia"/>
        </w:rPr>
        <w:t>7.1.2.3 회의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 관리자, 프로젝트 스폰서, 선별된 프로젝트 팀원과 이해관계자, 프로젝트 원가를 담당한 모든 관련 실무자, 그 밖의 필요한 인원도 모두 회의에 참석할 수 있다.</w:t>
      </w:r>
    </w:p>
    <w:p w:rsidR="00437170" w:rsidRDefault="00437170" w:rsidP="00437170">
      <w:pPr>
        <w:pStyle w:val="a3"/>
        <w:ind w:leftChars="0" w:left="1200"/>
      </w:pPr>
      <w:r>
        <w:rPr>
          <w:rFonts w:hint="eastAsia"/>
        </w:rPr>
        <w:t>.</w:t>
      </w:r>
    </w:p>
    <w:p w:rsidR="00437170" w:rsidRDefault="00437170" w:rsidP="00437170">
      <w:pPr>
        <w:ind w:leftChars="100" w:left="200"/>
      </w:pPr>
      <w:r>
        <w:rPr>
          <w:rFonts w:hint="eastAsia"/>
        </w:rPr>
        <w:t>7.1.3 원가관리 계획수립 : 산출물</w:t>
      </w:r>
    </w:p>
    <w:p w:rsidR="00437170" w:rsidRDefault="00437170" w:rsidP="00437170">
      <w:pPr>
        <w:ind w:leftChars="200" w:left="400"/>
      </w:pPr>
      <w:r>
        <w:rPr>
          <w:rFonts w:hint="eastAsia"/>
        </w:rPr>
        <w:t>7.1.3.1 원가관리 계획서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측정 단위 : 각 자원의 측정치에 사용할 단위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정밀도 수준 : 활동의 범위와 프로젝트 규모를 바탕으로 활동원가 산정치가 반올림되거나 반내림 되는 정도이다.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 정확도 수준 : 실제 활동원가 산정치를 결정하는 데 사용되는 허용 범위를 지정하며 우발사태에 대한 부분을 포함할 수 있다.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 조직 절차 연계 : 작업분류체계(WBS)는 원가관리 계획서를 위한 체계를 제공하여 산정치, 예산 및 원가동제와의 일관성을 보장한다. 프로젝트 원가 회계에 사용되는 WBS 구성요소를 통제단위라고 한다. 각 통제단위에는 수행조직의 회계 시스템에 직접 연계되는 교유한 코드나 계정번호가 배정된다.</w:t>
      </w:r>
    </w:p>
    <w:p w:rsidR="00437170" w:rsidRDefault="00437170" w:rsidP="0043717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통제 한계선 : 몇가지 조치를 수행하기에 앞서 허용하기로 합의된 차이를 표시하기 위해서 원가성과 감시에 필요한 차이 한계선을 지정할 수 있다. 한계선은 일반적으로 기준선 계획으로부터의 편차율로 표현된다.</w:t>
      </w:r>
    </w:p>
    <w:p w:rsidR="00421492" w:rsidRDefault="00437170" w:rsidP="0042149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성과측정 규칙 : 성과측정의 획득가치관리(EVM) 규칙을 설정한다. </w:t>
      </w:r>
    </w:p>
    <w:p w:rsidR="00421492" w:rsidRDefault="00421492" w:rsidP="00421492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보고형식 : 다양한 원가 보고서의 형식과 주기를 정의한다.</w:t>
      </w:r>
    </w:p>
    <w:p w:rsidR="00421492" w:rsidRDefault="00421492" w:rsidP="00421492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프로세스 명세서 : 다른 각 원가관리 프로세스에 대한 설명을 문서화한다.</w:t>
      </w:r>
    </w:p>
    <w:p w:rsidR="00421492" w:rsidRDefault="00421492" w:rsidP="00421492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추가 상세 정보 : 전략적 자금 조성 방식에 대한 설명, 통화 환율의 등락에 대비한 절차, 프로젝트 원가 기록을 위한 절차.</w:t>
      </w:r>
    </w:p>
    <w:p w:rsidR="00437170" w:rsidRPr="00437170" w:rsidRDefault="00437170" w:rsidP="00437170">
      <w:pPr>
        <w:pStyle w:val="a3"/>
        <w:ind w:leftChars="0" w:left="1200"/>
      </w:pPr>
    </w:p>
    <w:p w:rsidR="00437170" w:rsidRPr="00437170" w:rsidRDefault="00437170">
      <w:pPr>
        <w:rPr>
          <w:b/>
          <w:sz w:val="24"/>
        </w:rPr>
      </w:pPr>
    </w:p>
    <w:p w:rsidR="009364A3" w:rsidRDefault="009364A3">
      <w:pPr>
        <w:widowControl/>
        <w:wordWrap/>
        <w:autoSpaceDE/>
        <w:autoSpaceDN/>
        <w:jc w:val="left"/>
        <w:rPr>
          <w:b/>
          <w:sz w:val="24"/>
        </w:rPr>
      </w:pPr>
      <w:r>
        <w:rPr>
          <w:b/>
          <w:sz w:val="24"/>
        </w:rPr>
        <w:br w:type="page"/>
      </w:r>
    </w:p>
    <w:tbl>
      <w:tblPr>
        <w:tblStyle w:val="a8"/>
        <w:tblW w:w="0" w:type="auto"/>
        <w:tblLook w:val="04A0"/>
      </w:tblPr>
      <w:tblGrid>
        <w:gridCol w:w="2235"/>
        <w:gridCol w:w="2976"/>
        <w:gridCol w:w="284"/>
        <w:gridCol w:w="5169"/>
      </w:tblGrid>
      <w:tr w:rsidR="009364A3" w:rsidTr="00B55BBC">
        <w:tc>
          <w:tcPr>
            <w:tcW w:w="10664" w:type="dxa"/>
            <w:gridSpan w:val="4"/>
            <w:tcBorders>
              <w:top w:val="nil"/>
              <w:left w:val="nil"/>
              <w:bottom w:val="single" w:sz="24" w:space="0" w:color="000000" w:themeColor="text1"/>
              <w:right w:val="nil"/>
            </w:tcBorders>
          </w:tcPr>
          <w:p w:rsidR="009364A3" w:rsidRPr="00093201" w:rsidRDefault="009364A3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32"/>
              </w:rPr>
              <w:lastRenderedPageBreak/>
              <w:t>원가관리 계획서</w:t>
            </w:r>
          </w:p>
        </w:tc>
      </w:tr>
      <w:tr w:rsidR="009364A3" w:rsidTr="00B55BBC">
        <w:tc>
          <w:tcPr>
            <w:tcW w:w="10664" w:type="dxa"/>
            <w:gridSpan w:val="4"/>
            <w:tcBorders>
              <w:top w:val="single" w:sz="2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364A3" w:rsidRPr="00093201" w:rsidRDefault="009364A3" w:rsidP="00B55BBC">
            <w:pPr>
              <w:rPr>
                <w:b/>
              </w:rPr>
            </w:pPr>
          </w:p>
        </w:tc>
      </w:tr>
      <w:tr w:rsidR="009364A3" w:rsidTr="00B55BBC">
        <w:tc>
          <w:tcPr>
            <w:tcW w:w="5211" w:type="dxa"/>
            <w:gridSpan w:val="2"/>
            <w:tcBorders>
              <w:left w:val="nil"/>
            </w:tcBorders>
          </w:tcPr>
          <w:p w:rsidR="009364A3" w:rsidRPr="00093201" w:rsidRDefault="009364A3" w:rsidP="00B55BBC">
            <w:pPr>
              <w:rPr>
                <w:b/>
              </w:rPr>
            </w:pPr>
            <w:r w:rsidRPr="00093201">
              <w:rPr>
                <w:rFonts w:hint="eastAsia"/>
                <w:b/>
              </w:rPr>
              <w:t>프로젝트 명:</w:t>
            </w:r>
          </w:p>
        </w:tc>
        <w:tc>
          <w:tcPr>
            <w:tcW w:w="5453" w:type="dxa"/>
            <w:gridSpan w:val="2"/>
            <w:tcBorders>
              <w:right w:val="nil"/>
            </w:tcBorders>
          </w:tcPr>
          <w:p w:rsidR="009364A3" w:rsidRPr="00093201" w:rsidRDefault="009364A3" w:rsidP="00B55BBC">
            <w:pPr>
              <w:rPr>
                <w:b/>
              </w:rPr>
            </w:pPr>
            <w:r w:rsidRPr="00093201">
              <w:rPr>
                <w:rFonts w:hint="eastAsia"/>
                <w:b/>
              </w:rPr>
              <w:t>프로젝트 기간:</w:t>
            </w:r>
          </w:p>
        </w:tc>
      </w:tr>
      <w:tr w:rsidR="009364A3" w:rsidTr="00B55BBC">
        <w:trPr>
          <w:trHeight w:val="1079"/>
        </w:trPr>
        <w:tc>
          <w:tcPr>
            <w:tcW w:w="10664" w:type="dxa"/>
            <w:gridSpan w:val="4"/>
            <w:tcBorders>
              <w:left w:val="nil"/>
              <w:right w:val="nil"/>
            </w:tcBorders>
          </w:tcPr>
          <w:p w:rsidR="009364A3" w:rsidRPr="00093201" w:rsidRDefault="009364A3" w:rsidP="00B55BBC">
            <w:pPr>
              <w:rPr>
                <w:b/>
              </w:rPr>
            </w:pPr>
          </w:p>
        </w:tc>
      </w:tr>
      <w:tr w:rsidR="009364A3" w:rsidTr="009364A3">
        <w:tc>
          <w:tcPr>
            <w:tcW w:w="2235" w:type="dxa"/>
            <w:tcBorders>
              <w:left w:val="nil"/>
            </w:tcBorders>
            <w:shd w:val="clear" w:color="auto" w:fill="FFFFFF" w:themeFill="background1"/>
            <w:vAlign w:val="center"/>
          </w:tcPr>
          <w:p w:rsidR="009364A3" w:rsidRPr="00093201" w:rsidRDefault="009364A3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정확도</w:t>
            </w:r>
          </w:p>
        </w:tc>
        <w:tc>
          <w:tcPr>
            <w:tcW w:w="3260" w:type="dxa"/>
            <w:gridSpan w:val="2"/>
            <w:shd w:val="clear" w:color="auto" w:fill="FFFFFF" w:themeFill="background1"/>
            <w:vAlign w:val="center"/>
          </w:tcPr>
          <w:p w:rsidR="009364A3" w:rsidRPr="00093201" w:rsidRDefault="009364A3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측정 단위</w:t>
            </w:r>
          </w:p>
        </w:tc>
        <w:tc>
          <w:tcPr>
            <w:tcW w:w="5169" w:type="dxa"/>
            <w:tcBorders>
              <w:right w:val="nil"/>
            </w:tcBorders>
            <w:shd w:val="clear" w:color="auto" w:fill="FFFFFF" w:themeFill="background1"/>
            <w:vAlign w:val="center"/>
          </w:tcPr>
          <w:p w:rsidR="009364A3" w:rsidRPr="00093201" w:rsidRDefault="009364A3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통제 한계</w:t>
            </w:r>
          </w:p>
        </w:tc>
      </w:tr>
      <w:tr w:rsidR="009364A3" w:rsidTr="009364A3">
        <w:trPr>
          <w:trHeight w:val="702"/>
        </w:trPr>
        <w:tc>
          <w:tcPr>
            <w:tcW w:w="2235" w:type="dxa"/>
            <w:tcBorders>
              <w:left w:val="nil"/>
              <w:bottom w:val="single" w:sz="4" w:space="0" w:color="000000" w:themeColor="text1"/>
            </w:tcBorders>
          </w:tcPr>
          <w:p w:rsidR="009364A3" w:rsidRDefault="009364A3" w:rsidP="00B55BBC"/>
        </w:tc>
        <w:tc>
          <w:tcPr>
            <w:tcW w:w="3260" w:type="dxa"/>
            <w:gridSpan w:val="2"/>
            <w:tcBorders>
              <w:bottom w:val="single" w:sz="4" w:space="0" w:color="000000" w:themeColor="text1"/>
            </w:tcBorders>
          </w:tcPr>
          <w:p w:rsidR="009364A3" w:rsidRDefault="009364A3" w:rsidP="00B55BBC"/>
        </w:tc>
        <w:tc>
          <w:tcPr>
            <w:tcW w:w="5169" w:type="dxa"/>
            <w:tcBorders>
              <w:bottom w:val="single" w:sz="4" w:space="0" w:color="000000" w:themeColor="text1"/>
              <w:right w:val="nil"/>
            </w:tcBorders>
          </w:tcPr>
          <w:p w:rsidR="009364A3" w:rsidRDefault="009364A3" w:rsidP="00B55BBC"/>
        </w:tc>
      </w:tr>
      <w:tr w:rsidR="009364A3" w:rsidTr="009364A3">
        <w:tc>
          <w:tcPr>
            <w:tcW w:w="10664" w:type="dxa"/>
            <w:gridSpan w:val="4"/>
            <w:tcBorders>
              <w:left w:val="nil"/>
              <w:right w:val="nil"/>
            </w:tcBorders>
          </w:tcPr>
          <w:p w:rsidR="009364A3" w:rsidRDefault="009364A3" w:rsidP="00B55BBC"/>
        </w:tc>
      </w:tr>
      <w:tr w:rsidR="009364A3" w:rsidTr="009364A3">
        <w:tc>
          <w:tcPr>
            <w:tcW w:w="10664" w:type="dxa"/>
            <w:gridSpan w:val="4"/>
            <w:tcBorders>
              <w:left w:val="nil"/>
              <w:bottom w:val="single" w:sz="4" w:space="0" w:color="000000" w:themeColor="text1"/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  <w:r w:rsidRPr="009364A3">
              <w:rPr>
                <w:rFonts w:hint="eastAsia"/>
                <w:b/>
              </w:rPr>
              <w:t>성과측정 방법</w:t>
            </w:r>
          </w:p>
        </w:tc>
      </w:tr>
      <w:tr w:rsidR="009364A3" w:rsidTr="009364A3">
        <w:trPr>
          <w:trHeight w:val="1769"/>
        </w:trPr>
        <w:tc>
          <w:tcPr>
            <w:tcW w:w="10664" w:type="dxa"/>
            <w:gridSpan w:val="4"/>
            <w:tcBorders>
              <w:left w:val="nil"/>
              <w:bottom w:val="single" w:sz="4" w:space="0" w:color="000000" w:themeColor="text1"/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</w:p>
        </w:tc>
      </w:tr>
      <w:tr w:rsidR="009364A3" w:rsidTr="009364A3">
        <w:tc>
          <w:tcPr>
            <w:tcW w:w="10664" w:type="dxa"/>
            <w:gridSpan w:val="4"/>
            <w:tcBorders>
              <w:left w:val="nil"/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</w:p>
        </w:tc>
      </w:tr>
      <w:tr w:rsidR="009364A3" w:rsidTr="009364A3">
        <w:tc>
          <w:tcPr>
            <w:tcW w:w="10664" w:type="dxa"/>
            <w:gridSpan w:val="4"/>
            <w:tcBorders>
              <w:left w:val="nil"/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  <w:r w:rsidRPr="009364A3">
              <w:rPr>
                <w:rFonts w:hint="eastAsia"/>
                <w:b/>
              </w:rPr>
              <w:t>원가 보고 및 구성</w:t>
            </w:r>
          </w:p>
        </w:tc>
      </w:tr>
      <w:tr w:rsidR="009364A3" w:rsidTr="009364A3">
        <w:trPr>
          <w:trHeight w:val="2125"/>
        </w:trPr>
        <w:tc>
          <w:tcPr>
            <w:tcW w:w="10664" w:type="dxa"/>
            <w:gridSpan w:val="4"/>
            <w:tcBorders>
              <w:left w:val="nil"/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</w:p>
        </w:tc>
      </w:tr>
      <w:tr w:rsidR="009364A3" w:rsidTr="009364A3">
        <w:tc>
          <w:tcPr>
            <w:tcW w:w="10664" w:type="dxa"/>
            <w:gridSpan w:val="4"/>
            <w:tcBorders>
              <w:left w:val="nil"/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</w:p>
        </w:tc>
      </w:tr>
      <w:tr w:rsidR="009364A3" w:rsidTr="009364A3">
        <w:tc>
          <w:tcPr>
            <w:tcW w:w="10664" w:type="dxa"/>
            <w:gridSpan w:val="4"/>
            <w:tcBorders>
              <w:left w:val="nil"/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  <w:r w:rsidRPr="009364A3">
              <w:rPr>
                <w:rFonts w:hint="eastAsia"/>
                <w:b/>
              </w:rPr>
              <w:t>프로세스 관리</w:t>
            </w:r>
          </w:p>
        </w:tc>
      </w:tr>
      <w:tr w:rsidR="009364A3" w:rsidTr="009364A3">
        <w:trPr>
          <w:trHeight w:val="1769"/>
        </w:trPr>
        <w:tc>
          <w:tcPr>
            <w:tcW w:w="2235" w:type="dxa"/>
            <w:tcBorders>
              <w:left w:val="nil"/>
            </w:tcBorders>
            <w:vAlign w:val="center"/>
          </w:tcPr>
          <w:p w:rsidR="009364A3" w:rsidRPr="009364A3" w:rsidRDefault="009364A3" w:rsidP="009364A3">
            <w:pPr>
              <w:rPr>
                <w:b/>
              </w:rPr>
            </w:pPr>
            <w:r w:rsidRPr="009364A3">
              <w:rPr>
                <w:rFonts w:hint="eastAsia"/>
                <w:b/>
              </w:rPr>
              <w:t>원가 산정</w:t>
            </w:r>
          </w:p>
        </w:tc>
        <w:tc>
          <w:tcPr>
            <w:tcW w:w="8429" w:type="dxa"/>
            <w:gridSpan w:val="3"/>
            <w:tcBorders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</w:p>
        </w:tc>
      </w:tr>
      <w:tr w:rsidR="009364A3" w:rsidTr="009364A3">
        <w:trPr>
          <w:trHeight w:val="1414"/>
        </w:trPr>
        <w:tc>
          <w:tcPr>
            <w:tcW w:w="2235" w:type="dxa"/>
            <w:tcBorders>
              <w:left w:val="nil"/>
            </w:tcBorders>
            <w:vAlign w:val="center"/>
          </w:tcPr>
          <w:p w:rsidR="009364A3" w:rsidRPr="009364A3" w:rsidRDefault="009364A3" w:rsidP="009364A3">
            <w:pPr>
              <w:rPr>
                <w:b/>
              </w:rPr>
            </w:pPr>
            <w:r w:rsidRPr="009364A3">
              <w:rPr>
                <w:rFonts w:hint="eastAsia"/>
                <w:b/>
              </w:rPr>
              <w:t>예산 개발</w:t>
            </w:r>
          </w:p>
        </w:tc>
        <w:tc>
          <w:tcPr>
            <w:tcW w:w="8429" w:type="dxa"/>
            <w:gridSpan w:val="3"/>
            <w:tcBorders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</w:p>
        </w:tc>
      </w:tr>
      <w:tr w:rsidR="009364A3" w:rsidTr="009364A3">
        <w:trPr>
          <w:trHeight w:val="1414"/>
        </w:trPr>
        <w:tc>
          <w:tcPr>
            <w:tcW w:w="2235" w:type="dxa"/>
            <w:tcBorders>
              <w:left w:val="nil"/>
            </w:tcBorders>
            <w:vAlign w:val="center"/>
          </w:tcPr>
          <w:p w:rsidR="009364A3" w:rsidRPr="009364A3" w:rsidRDefault="009364A3" w:rsidP="009364A3">
            <w:pPr>
              <w:rPr>
                <w:b/>
              </w:rPr>
            </w:pPr>
            <w:r w:rsidRPr="009364A3">
              <w:rPr>
                <w:rFonts w:hint="eastAsia"/>
                <w:b/>
              </w:rPr>
              <w:t>갱신, 감시, 통제</w:t>
            </w:r>
          </w:p>
        </w:tc>
        <w:tc>
          <w:tcPr>
            <w:tcW w:w="8429" w:type="dxa"/>
            <w:gridSpan w:val="3"/>
            <w:tcBorders>
              <w:right w:val="nil"/>
            </w:tcBorders>
          </w:tcPr>
          <w:p w:rsidR="009364A3" w:rsidRPr="009364A3" w:rsidRDefault="009364A3" w:rsidP="00B55BBC">
            <w:pPr>
              <w:rPr>
                <w:b/>
              </w:rPr>
            </w:pPr>
          </w:p>
        </w:tc>
      </w:tr>
    </w:tbl>
    <w:p w:rsidR="00916FC5" w:rsidRDefault="00916FC5">
      <w:pPr>
        <w:rPr>
          <w:b/>
          <w:sz w:val="24"/>
        </w:rPr>
      </w:pPr>
    </w:p>
    <w:p w:rsidR="00823739" w:rsidRDefault="00823739">
      <w:pPr>
        <w:widowControl/>
        <w:wordWrap/>
        <w:autoSpaceDE/>
        <w:autoSpaceDN/>
        <w:jc w:val="left"/>
      </w:pPr>
    </w:p>
    <w:sectPr w:rsidR="00823739" w:rsidSect="009364A3">
      <w:type w:val="continuous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830" w:rsidRDefault="00780830" w:rsidP="0094318D">
      <w:r>
        <w:separator/>
      </w:r>
    </w:p>
  </w:endnote>
  <w:endnote w:type="continuationSeparator" w:id="1">
    <w:p w:rsidR="00780830" w:rsidRDefault="00780830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830" w:rsidRDefault="00780830" w:rsidP="0094318D">
      <w:r>
        <w:separator/>
      </w:r>
    </w:p>
  </w:footnote>
  <w:footnote w:type="continuationSeparator" w:id="1">
    <w:p w:rsidR="00780830" w:rsidRDefault="00780830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119D5E92"/>
    <w:multiLevelType w:val="hybridMultilevel"/>
    <w:tmpl w:val="839C816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7">
    <w:nsid w:val="2C1010B2"/>
    <w:multiLevelType w:val="hybridMultilevel"/>
    <w:tmpl w:val="B49443BC"/>
    <w:lvl w:ilvl="0" w:tplc="D5F0D666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8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9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2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49F20475"/>
    <w:multiLevelType w:val="hybridMultilevel"/>
    <w:tmpl w:val="F81023A6"/>
    <w:lvl w:ilvl="0" w:tplc="11B80B46">
      <w:start w:val="7"/>
      <w:numFmt w:val="bullet"/>
      <w:lvlText w:val="-"/>
      <w:lvlJc w:val="left"/>
      <w:pPr>
        <w:ind w:left="304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348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8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8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8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8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8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8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85" w:hanging="400"/>
      </w:pPr>
      <w:rPr>
        <w:rFonts w:ascii="Wingdings" w:hAnsi="Wingdings" w:hint="default"/>
      </w:rPr>
    </w:lvl>
  </w:abstractNum>
  <w:abstractNum w:abstractNumId="14">
    <w:nsid w:val="51AA1E4D"/>
    <w:multiLevelType w:val="hybridMultilevel"/>
    <w:tmpl w:val="3C7CB11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6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7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8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2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9"/>
  </w:num>
  <w:num w:numId="4">
    <w:abstractNumId w:val="17"/>
  </w:num>
  <w:num w:numId="5">
    <w:abstractNumId w:val="19"/>
  </w:num>
  <w:num w:numId="6">
    <w:abstractNumId w:val="2"/>
  </w:num>
  <w:num w:numId="7">
    <w:abstractNumId w:val="20"/>
  </w:num>
  <w:num w:numId="8">
    <w:abstractNumId w:val="12"/>
  </w:num>
  <w:num w:numId="9">
    <w:abstractNumId w:val="8"/>
  </w:num>
  <w:num w:numId="10">
    <w:abstractNumId w:val="0"/>
  </w:num>
  <w:num w:numId="11">
    <w:abstractNumId w:val="6"/>
  </w:num>
  <w:num w:numId="12">
    <w:abstractNumId w:val="18"/>
  </w:num>
  <w:num w:numId="13">
    <w:abstractNumId w:val="10"/>
  </w:num>
  <w:num w:numId="14">
    <w:abstractNumId w:val="1"/>
  </w:num>
  <w:num w:numId="15">
    <w:abstractNumId w:val="15"/>
  </w:num>
  <w:num w:numId="16">
    <w:abstractNumId w:val="23"/>
  </w:num>
  <w:num w:numId="17">
    <w:abstractNumId w:val="22"/>
  </w:num>
  <w:num w:numId="18">
    <w:abstractNumId w:val="5"/>
  </w:num>
  <w:num w:numId="19">
    <w:abstractNumId w:val="16"/>
  </w:num>
  <w:num w:numId="20">
    <w:abstractNumId w:val="11"/>
  </w:num>
  <w:num w:numId="21">
    <w:abstractNumId w:val="4"/>
  </w:num>
  <w:num w:numId="22">
    <w:abstractNumId w:val="14"/>
  </w:num>
  <w:num w:numId="23">
    <w:abstractNumId w:val="3"/>
  </w:num>
  <w:num w:numId="2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B2562"/>
    <w:rsid w:val="00123608"/>
    <w:rsid w:val="00146D8D"/>
    <w:rsid w:val="001D5225"/>
    <w:rsid w:val="00280540"/>
    <w:rsid w:val="002B60E9"/>
    <w:rsid w:val="00421492"/>
    <w:rsid w:val="00437170"/>
    <w:rsid w:val="004C5884"/>
    <w:rsid w:val="004E5AC3"/>
    <w:rsid w:val="004E65E8"/>
    <w:rsid w:val="004F1A4A"/>
    <w:rsid w:val="005173FA"/>
    <w:rsid w:val="005216F8"/>
    <w:rsid w:val="006E0D85"/>
    <w:rsid w:val="00740F27"/>
    <w:rsid w:val="00780830"/>
    <w:rsid w:val="00805FD9"/>
    <w:rsid w:val="00810B2F"/>
    <w:rsid w:val="00823739"/>
    <w:rsid w:val="00851909"/>
    <w:rsid w:val="00916FC5"/>
    <w:rsid w:val="009268F9"/>
    <w:rsid w:val="009364A3"/>
    <w:rsid w:val="0094318D"/>
    <w:rsid w:val="009B7513"/>
    <w:rsid w:val="00B22031"/>
    <w:rsid w:val="00B5248A"/>
    <w:rsid w:val="00CC2172"/>
    <w:rsid w:val="00D02DC1"/>
    <w:rsid w:val="00D21526"/>
    <w:rsid w:val="00E30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D8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semiHidden/>
    <w:rsid w:val="0094318D"/>
  </w:style>
  <w:style w:type="paragraph" w:styleId="a7">
    <w:name w:val="footer"/>
    <w:basedOn w:val="a"/>
    <w:link w:val="Char1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semiHidden/>
    <w:rsid w:val="0094318D"/>
  </w:style>
  <w:style w:type="table" w:styleId="a8">
    <w:name w:val="Table Grid"/>
    <w:basedOn w:val="a1"/>
    <w:uiPriority w:val="59"/>
    <w:rsid w:val="009364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전태보</dc:creator>
  <cp:lastModifiedBy>전태보</cp:lastModifiedBy>
  <cp:revision>3</cp:revision>
  <dcterms:created xsi:type="dcterms:W3CDTF">2014-08-13T04:05:00Z</dcterms:created>
  <dcterms:modified xsi:type="dcterms:W3CDTF">2014-08-13T11:45:00Z</dcterms:modified>
</cp:coreProperties>
</file>